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141B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013C0434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Долуподписаният</w:t>
      </w:r>
      <w:r w:rsidRPr="00694826">
        <w:rPr>
          <w:rFonts w:ascii="Tahoma" w:eastAsia="Times New Roman" w:hAnsi="Tahoma" w:cs="Tahoma"/>
          <w:lang w:eastAsia="bg-BG"/>
        </w:rPr>
        <w:t xml:space="preserve">,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представляващ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регистрирано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Търговския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регистър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към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Агенция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вписванията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ЕИК……………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притежаващо</w:t>
      </w:r>
      <w:r w:rsidRPr="00694826">
        <w:rPr>
          <w:rFonts w:ascii="Tahoma" w:eastAsia="Times New Roman" w:hAnsi="Tahoma" w:cs="Tahoma"/>
          <w:lang w:eastAsia="bg-BG"/>
        </w:rPr>
        <w:t xml:space="preserve">   ....................... /......................./ </w:t>
      </w:r>
      <w:r w:rsidRPr="00694826">
        <w:rPr>
          <w:rFonts w:ascii="Tahoma" w:eastAsia="Times New Roman" w:hAnsi="Tahoma" w:cs="Tahoma" w:hint="eastAsia"/>
          <w:lang w:eastAsia="bg-BG"/>
        </w:rPr>
        <w:t>броя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поименни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безналични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капитала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 </w:t>
      </w:r>
      <w:r w:rsidR="000C545F">
        <w:rPr>
          <w:rFonts w:ascii="Tahoma" w:eastAsia="Times New Roman" w:hAnsi="Tahoma" w:cs="Tahoma"/>
          <w:lang w:eastAsia="bg-BG"/>
        </w:rPr>
        <w:t>„</w:t>
      </w:r>
      <w:r>
        <w:rPr>
          <w:rFonts w:ascii="Tahoma" w:eastAsia="Times New Roman" w:hAnsi="Tahoma" w:cs="Tahoma"/>
          <w:lang w:eastAsia="bg-BG"/>
        </w:rPr>
        <w:t xml:space="preserve">Индустриален фонд за недвижими имоти“ </w:t>
      </w:r>
      <w:r w:rsidR="00AA12FB">
        <w:rPr>
          <w:rFonts w:ascii="Tahoma" w:eastAsia="Times New Roman" w:hAnsi="Tahoma" w:cs="Tahoma"/>
          <w:lang w:val="en-US" w:eastAsia="bg-BG"/>
        </w:rPr>
        <w:t>E</w:t>
      </w:r>
      <w:r>
        <w:rPr>
          <w:rFonts w:ascii="Tahoma" w:eastAsia="Times New Roman" w:hAnsi="Tahoma" w:cs="Tahoma"/>
          <w:lang w:eastAsia="bg-BG"/>
        </w:rPr>
        <w:t>АДСИЦ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основание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Закона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публично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предлагане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цен</w:t>
      </w:r>
      <w:r>
        <w:rPr>
          <w:rFonts w:ascii="Tahoma" w:eastAsia="Times New Roman" w:hAnsi="Tahoma" w:cs="Tahoma" w:hint="eastAsia"/>
          <w:lang w:eastAsia="bg-BG"/>
        </w:rPr>
        <w:t>н</w:t>
      </w:r>
      <w:r>
        <w:rPr>
          <w:rFonts w:ascii="Tahoma" w:eastAsia="Times New Roman" w:hAnsi="Tahoma" w:cs="Tahoma"/>
          <w:lang w:eastAsia="bg-BG"/>
        </w:rPr>
        <w:t>и книжа</w:t>
      </w:r>
      <w:r w:rsidR="00B24B1A">
        <w:rPr>
          <w:rFonts w:ascii="Tahoma" w:eastAsia="Times New Roman" w:hAnsi="Tahoma" w:cs="Tahoma"/>
          <w:lang w:eastAsia="bg-BG"/>
        </w:rPr>
        <w:t>,</w:t>
      </w:r>
    </w:p>
    <w:p w14:paraId="09BD3E26" w14:textId="08B4E27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</w:p>
    <w:p w14:paraId="4BD2074D" w14:textId="4E6B515B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536EE5E5" w14:textId="26534D8F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…………….,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…………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:……………..,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№…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ап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</w:t>
      </w:r>
      <w:r w:rsidRPr="00694826">
        <w:rPr>
          <w:rFonts w:ascii="Tahoma" w:eastAsia="Times New Roman" w:hAnsi="Tahoma" w:cs="Tahoma"/>
          <w:lang w:eastAsia="bg-BG"/>
        </w:rPr>
        <w:t>,</w:t>
      </w:r>
    </w:p>
    <w:p w14:paraId="6076629F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061CE0D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1CB41EB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ме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>
        <w:rPr>
          <w:rFonts w:ascii="Tahoma" w:eastAsia="Times New Roman" w:hAnsi="Tahoma" w:cs="Tahoma"/>
          <w:lang w:eastAsia="bg-BG"/>
        </w:rPr>
        <w:t>/да 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управляваното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6643CF">
        <w:rPr>
          <w:rFonts w:ascii="Tahoma" w:eastAsia="Times New Roman" w:hAnsi="Tahoma" w:cs="Tahoma"/>
          <w:lang w:eastAsia="bg-BG"/>
        </w:rPr>
        <w:t xml:space="preserve">заседанието на </w:t>
      </w:r>
      <w:r w:rsidR="00627742">
        <w:rPr>
          <w:rFonts w:ascii="Tahoma" w:eastAsia="Times New Roman" w:hAnsi="Tahoma" w:cs="Tahoma"/>
          <w:lang w:eastAsia="bg-BG"/>
        </w:rPr>
        <w:t>извънредно</w:t>
      </w:r>
      <w:r w:rsidR="006643CF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о</w:t>
      </w:r>
      <w:r w:rsidRPr="00694826">
        <w:rPr>
          <w:rFonts w:ascii="Tahoma" w:eastAsia="Times New Roman" w:hAnsi="Tahoma" w:cs="Tahoma" w:hint="eastAsia"/>
          <w:lang w:eastAsia="bg-BG"/>
        </w:rPr>
        <w:t>бщо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„Индустриален фонд за недвижими имоти“ </w:t>
      </w:r>
      <w:r w:rsidR="00AA12FB">
        <w:rPr>
          <w:rFonts w:ascii="Tahoma" w:eastAsia="Times New Roman" w:hAnsi="Tahoma" w:cs="Tahoma"/>
          <w:lang w:val="en-US" w:eastAsia="bg-BG"/>
        </w:rPr>
        <w:t>E</w:t>
      </w:r>
      <w:r>
        <w:rPr>
          <w:rFonts w:ascii="Tahoma" w:eastAsia="Times New Roman" w:hAnsi="Tahoma" w:cs="Tahoma"/>
          <w:lang w:eastAsia="bg-BG"/>
        </w:rPr>
        <w:t>АДСИЦ,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B36C6" w:rsidRPr="00C621C6">
        <w:rPr>
          <w:rFonts w:ascii="Tahoma" w:eastAsia="Times New Roman" w:hAnsi="Tahoma" w:cs="Tahoma"/>
          <w:b/>
          <w:bCs/>
          <w:lang w:eastAsia="bg-BG"/>
        </w:rPr>
        <w:t>2</w:t>
      </w:r>
      <w:r w:rsidR="00627742" w:rsidRPr="00C621C6">
        <w:rPr>
          <w:rFonts w:ascii="Tahoma" w:eastAsia="Times New Roman" w:hAnsi="Tahoma" w:cs="Tahoma"/>
          <w:b/>
          <w:bCs/>
          <w:lang w:eastAsia="bg-BG"/>
        </w:rPr>
        <w:t>9</w:t>
      </w:r>
      <w:r w:rsidRPr="00C621C6">
        <w:rPr>
          <w:rFonts w:ascii="Tahoma" w:eastAsia="Times New Roman" w:hAnsi="Tahoma" w:cs="Tahoma"/>
          <w:b/>
          <w:bCs/>
          <w:lang w:eastAsia="bg-BG"/>
        </w:rPr>
        <w:t>.</w:t>
      </w:r>
      <w:r w:rsidR="00627742" w:rsidRPr="00C621C6">
        <w:rPr>
          <w:rFonts w:ascii="Tahoma" w:eastAsia="Times New Roman" w:hAnsi="Tahoma" w:cs="Tahoma"/>
          <w:b/>
          <w:bCs/>
          <w:lang w:eastAsia="bg-BG"/>
        </w:rPr>
        <w:t>12</w:t>
      </w:r>
      <w:r w:rsidRPr="00C621C6">
        <w:rPr>
          <w:rFonts w:ascii="Tahoma" w:eastAsia="Times New Roman" w:hAnsi="Tahoma" w:cs="Tahoma"/>
          <w:b/>
          <w:bCs/>
          <w:lang w:eastAsia="bg-BG"/>
        </w:rPr>
        <w:t>.20</w:t>
      </w:r>
      <w:r w:rsidR="00D74A49" w:rsidRPr="00C621C6">
        <w:rPr>
          <w:rFonts w:ascii="Tahoma" w:eastAsia="Times New Roman" w:hAnsi="Tahoma" w:cs="Tahoma"/>
          <w:b/>
          <w:bCs/>
          <w:lang w:eastAsia="bg-BG"/>
        </w:rPr>
        <w:t>2</w:t>
      </w:r>
      <w:r w:rsidR="006D6690" w:rsidRPr="00C621C6">
        <w:rPr>
          <w:rFonts w:ascii="Tahoma" w:eastAsia="Times New Roman" w:hAnsi="Tahoma" w:cs="Tahoma"/>
          <w:b/>
          <w:bCs/>
          <w:lang w:eastAsia="bg-BG"/>
        </w:rPr>
        <w:t>5</w:t>
      </w:r>
      <w:r w:rsidRPr="00C621C6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C621C6">
        <w:rPr>
          <w:rFonts w:ascii="Tahoma" w:eastAsia="Times New Roman" w:hAnsi="Tahoma" w:cs="Tahoma" w:hint="eastAsia"/>
          <w:b/>
          <w:bCs/>
          <w:lang w:eastAsia="bg-BG"/>
        </w:rPr>
        <w:t>г</w:t>
      </w:r>
      <w:r w:rsidRPr="00C621C6">
        <w:rPr>
          <w:rFonts w:ascii="Tahoma" w:eastAsia="Times New Roman" w:hAnsi="Tahoma" w:cs="Tahoma"/>
          <w:b/>
          <w:bCs/>
          <w:lang w:eastAsia="bg-BG"/>
        </w:rPr>
        <w:t>.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1407, </w:t>
      </w:r>
      <w:r>
        <w:rPr>
          <w:rFonts w:ascii="Tahoma" w:eastAsia="Times New Roman" w:hAnsi="Tahoma" w:cs="Tahoma"/>
          <w:lang w:eastAsia="bg-BG"/>
        </w:rPr>
        <w:t>район Л</w:t>
      </w:r>
      <w:r w:rsidRPr="00694826">
        <w:rPr>
          <w:rFonts w:ascii="Tahoma" w:eastAsia="Times New Roman" w:hAnsi="Tahoma" w:cs="Tahoma" w:hint="eastAsia"/>
          <w:lang w:eastAsia="bg-BG"/>
        </w:rPr>
        <w:t>озенец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Филип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Кутев</w:t>
      </w:r>
      <w:r>
        <w:rPr>
          <w:rFonts w:ascii="Tahoma" w:eastAsia="Times New Roman" w:hAnsi="Tahoma" w:cs="Tahoma"/>
          <w:lang w:eastAsia="bg-BG"/>
        </w:rPr>
        <w:t xml:space="preserve">“ № </w:t>
      </w:r>
      <w:r w:rsidRPr="00694826">
        <w:rPr>
          <w:rFonts w:ascii="Tahoma" w:eastAsia="Times New Roman" w:hAnsi="Tahoma" w:cs="Tahoma"/>
          <w:lang w:eastAsia="bg-BG"/>
        </w:rPr>
        <w:t xml:space="preserve">137, </w:t>
      </w:r>
      <w:r w:rsidRPr="00694826">
        <w:rPr>
          <w:rFonts w:ascii="Tahoma" w:eastAsia="Times New Roman" w:hAnsi="Tahoma" w:cs="Tahoma" w:hint="eastAsia"/>
          <w:lang w:eastAsia="bg-BG"/>
        </w:rPr>
        <w:t>бл</w:t>
      </w:r>
      <w:r w:rsidRPr="00694826">
        <w:rPr>
          <w:rFonts w:ascii="Tahoma" w:eastAsia="Times New Roman" w:hAnsi="Tahoma" w:cs="Tahoma"/>
          <w:lang w:eastAsia="bg-BG"/>
        </w:rPr>
        <w:t xml:space="preserve">. 1,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2,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липса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кворум</w:t>
      </w:r>
      <w:r w:rsidRPr="00694826">
        <w:rPr>
          <w:rFonts w:ascii="Tahoma" w:eastAsia="Times New Roman" w:hAnsi="Tahoma" w:cs="Tahoma"/>
          <w:lang w:eastAsia="bg-BG"/>
        </w:rPr>
        <w:t xml:space="preserve"> -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627742" w:rsidRPr="00C621C6">
        <w:rPr>
          <w:rFonts w:ascii="Tahoma" w:eastAsia="Times New Roman" w:hAnsi="Tahoma" w:cs="Tahoma"/>
          <w:b/>
          <w:bCs/>
          <w:lang w:val="ru-RU" w:eastAsia="bg-BG"/>
        </w:rPr>
        <w:t>23</w:t>
      </w:r>
      <w:r w:rsidRPr="00C621C6">
        <w:rPr>
          <w:rFonts w:ascii="Tahoma" w:eastAsia="Times New Roman" w:hAnsi="Tahoma" w:cs="Tahoma"/>
          <w:b/>
          <w:bCs/>
          <w:lang w:eastAsia="bg-BG"/>
        </w:rPr>
        <w:t>.0</w:t>
      </w:r>
      <w:r w:rsidR="00627742" w:rsidRPr="00C621C6">
        <w:rPr>
          <w:rFonts w:ascii="Tahoma" w:eastAsia="Times New Roman" w:hAnsi="Tahoma" w:cs="Tahoma"/>
          <w:b/>
          <w:bCs/>
          <w:lang w:val="ru-RU" w:eastAsia="bg-BG"/>
        </w:rPr>
        <w:t>1</w:t>
      </w:r>
      <w:r w:rsidRPr="00C621C6">
        <w:rPr>
          <w:rFonts w:ascii="Tahoma" w:eastAsia="Times New Roman" w:hAnsi="Tahoma" w:cs="Tahoma"/>
          <w:b/>
          <w:bCs/>
          <w:lang w:eastAsia="bg-BG"/>
        </w:rPr>
        <w:t>.20</w:t>
      </w:r>
      <w:r w:rsidR="00D74A49" w:rsidRPr="00C621C6">
        <w:rPr>
          <w:rFonts w:ascii="Tahoma" w:eastAsia="Times New Roman" w:hAnsi="Tahoma" w:cs="Tahoma"/>
          <w:b/>
          <w:bCs/>
          <w:lang w:eastAsia="bg-BG"/>
        </w:rPr>
        <w:t>2</w:t>
      </w:r>
      <w:r w:rsidR="00627742" w:rsidRPr="00C621C6">
        <w:rPr>
          <w:rFonts w:ascii="Tahoma" w:eastAsia="Times New Roman" w:hAnsi="Tahoma" w:cs="Tahoma"/>
          <w:b/>
          <w:bCs/>
          <w:lang w:eastAsia="bg-BG"/>
        </w:rPr>
        <w:t>6</w:t>
      </w:r>
      <w:r w:rsidR="00D74A49" w:rsidRPr="00C621C6">
        <w:rPr>
          <w:rFonts w:ascii="Tahoma" w:eastAsia="Times New Roman" w:hAnsi="Tahoma" w:cs="Tahoma"/>
          <w:b/>
          <w:bCs/>
          <w:lang w:eastAsia="bg-BG"/>
        </w:rPr>
        <w:t xml:space="preserve"> г.</w:t>
      </w:r>
      <w:r w:rsidR="00D74A49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място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всички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притежавани</w:t>
      </w:r>
      <w:r w:rsidRPr="00694826">
        <w:rPr>
          <w:rFonts w:ascii="Tahoma" w:eastAsia="Times New Roman" w:hAnsi="Tahoma" w:cs="Tahoma"/>
          <w:lang w:eastAsia="bg-BG"/>
        </w:rPr>
        <w:t xml:space="preserve">  ...........................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указания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долу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именно</w:t>
      </w:r>
      <w:r w:rsidRPr="00694826">
        <w:rPr>
          <w:rFonts w:ascii="Tahoma" w:eastAsia="Times New Roman" w:hAnsi="Tahoma" w:cs="Tahoma"/>
          <w:lang w:eastAsia="bg-BG"/>
        </w:rPr>
        <w:t>:</w:t>
      </w:r>
    </w:p>
    <w:p w14:paraId="7E45CBFB" w14:textId="77777777" w:rsidR="00627742" w:rsidRDefault="00627742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0EB2D374" w14:textId="6395A0C7" w:rsidR="00D74A49" w:rsidRDefault="00694826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 w:hint="eastAsia"/>
          <w:b/>
          <w:lang w:eastAsia="bg-BG"/>
        </w:rPr>
        <w:lastRenderedPageBreak/>
        <w:t>По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="00627742">
        <w:rPr>
          <w:rFonts w:ascii="Tahoma" w:eastAsia="Times New Roman" w:hAnsi="Tahoma" w:cs="Tahoma" w:hint="eastAsia"/>
          <w:b/>
          <w:lang w:eastAsia="bg-BG"/>
        </w:rPr>
        <w:t>е</w:t>
      </w:r>
      <w:r w:rsidR="00627742">
        <w:rPr>
          <w:rFonts w:ascii="Tahoma" w:eastAsia="Times New Roman" w:hAnsi="Tahoma" w:cs="Tahoma"/>
          <w:b/>
          <w:lang w:eastAsia="bg-BG"/>
        </w:rPr>
        <w:t>динствена точка</w:t>
      </w:r>
      <w:r w:rsidRPr="006643CF">
        <w:rPr>
          <w:rFonts w:ascii="Tahoma" w:eastAsia="Times New Roman" w:hAnsi="Tahoma" w:cs="Tahoma"/>
          <w:b/>
          <w:lang w:eastAsia="bg-BG"/>
        </w:rPr>
        <w:t xml:space="preserve">: </w:t>
      </w:r>
    </w:p>
    <w:p w14:paraId="0128BF35" w14:textId="5A1B4792" w:rsidR="003B36C6" w:rsidRPr="00627742" w:rsidRDefault="00627742" w:rsidP="00627742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27742">
        <w:rPr>
          <w:rFonts w:ascii="Tahoma" w:eastAsia="Times New Roman" w:hAnsi="Tahoma" w:cs="Tahoma" w:hint="eastAsia"/>
          <w:lang w:eastAsia="bg-BG"/>
        </w:rPr>
        <w:t>Приемане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решение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за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разпределяне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дивидент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от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неразпределена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печалба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Дружеството</w:t>
      </w:r>
      <w:r w:rsidRPr="00627742">
        <w:rPr>
          <w:rFonts w:ascii="Tahoma" w:eastAsia="Times New Roman" w:hAnsi="Tahoma" w:cs="Tahoma"/>
          <w:lang w:eastAsia="bg-BG"/>
        </w:rPr>
        <w:t xml:space="preserve">. </w:t>
      </w:r>
      <w:r w:rsidRPr="00627742">
        <w:rPr>
          <w:rFonts w:ascii="Tahoma" w:eastAsia="Times New Roman" w:hAnsi="Tahoma" w:cs="Tahoma" w:hint="eastAsia"/>
          <w:b/>
          <w:bCs/>
          <w:u w:val="single"/>
          <w:lang w:eastAsia="bg-BG"/>
        </w:rPr>
        <w:t>Проект</w:t>
      </w:r>
      <w:r w:rsidRPr="00627742">
        <w:rPr>
          <w:rFonts w:ascii="Tahoma" w:eastAsia="Times New Roman" w:hAnsi="Tahoma" w:cs="Tahoma"/>
          <w:b/>
          <w:bCs/>
          <w:u w:val="single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b/>
          <w:bCs/>
          <w:u w:val="single"/>
          <w:lang w:eastAsia="bg-BG"/>
        </w:rPr>
        <w:t>за</w:t>
      </w:r>
      <w:r w:rsidRPr="00627742">
        <w:rPr>
          <w:rFonts w:ascii="Tahoma" w:eastAsia="Times New Roman" w:hAnsi="Tahoma" w:cs="Tahoma"/>
          <w:b/>
          <w:bCs/>
          <w:u w:val="single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b/>
          <w:bCs/>
          <w:u w:val="single"/>
          <w:lang w:eastAsia="bg-BG"/>
        </w:rPr>
        <w:t>решение</w:t>
      </w:r>
      <w:r w:rsidRPr="00627742">
        <w:rPr>
          <w:rFonts w:ascii="Tahoma" w:eastAsia="Times New Roman" w:hAnsi="Tahoma" w:cs="Tahoma"/>
          <w:b/>
          <w:bCs/>
          <w:u w:val="single"/>
          <w:lang w:eastAsia="bg-BG"/>
        </w:rPr>
        <w:t>: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Общото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събрание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акционерите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приема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решение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да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се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разпредели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дивидент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от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неразпределена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печалба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на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Дружеството</w:t>
      </w:r>
      <w:r w:rsidRPr="00627742">
        <w:rPr>
          <w:rFonts w:ascii="Tahoma" w:eastAsia="Times New Roman" w:hAnsi="Tahoma" w:cs="Tahoma"/>
          <w:lang w:eastAsia="bg-BG"/>
        </w:rPr>
        <w:t xml:space="preserve">, </w:t>
      </w:r>
      <w:r w:rsidRPr="00627742">
        <w:rPr>
          <w:rFonts w:ascii="Tahoma" w:eastAsia="Times New Roman" w:hAnsi="Tahoma" w:cs="Tahoma" w:hint="eastAsia"/>
          <w:lang w:eastAsia="bg-BG"/>
        </w:rPr>
        <w:t>съгласно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съдържащото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се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в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материалите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към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дневния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ред</w:t>
      </w:r>
      <w:r w:rsidRPr="00627742">
        <w:rPr>
          <w:rFonts w:ascii="Tahoma" w:eastAsia="Times New Roman" w:hAnsi="Tahoma" w:cs="Tahoma"/>
          <w:lang w:eastAsia="bg-BG"/>
        </w:rPr>
        <w:t xml:space="preserve"> </w:t>
      </w:r>
      <w:r w:rsidRPr="00627742">
        <w:rPr>
          <w:rFonts w:ascii="Tahoma" w:eastAsia="Times New Roman" w:hAnsi="Tahoma" w:cs="Tahoma" w:hint="eastAsia"/>
          <w:lang w:eastAsia="bg-BG"/>
        </w:rPr>
        <w:t>предложение</w:t>
      </w:r>
      <w:r w:rsidRPr="00627742">
        <w:rPr>
          <w:rFonts w:ascii="Tahoma" w:eastAsia="Times New Roman" w:hAnsi="Tahoma" w:cs="Tahoma"/>
          <w:lang w:eastAsia="bg-BG"/>
        </w:rPr>
        <w:t>.</w:t>
      </w:r>
    </w:p>
    <w:p w14:paraId="1B6381AA" w14:textId="7A434130" w:rsidR="006643CF" w:rsidRPr="003B36C6" w:rsidRDefault="006643CF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lang w:eastAsia="bg-BG"/>
        </w:rPr>
      </w:pPr>
      <w:r w:rsidRPr="003B36C6">
        <w:rPr>
          <w:rFonts w:ascii="Tahoma" w:eastAsia="Times New Roman" w:hAnsi="Tahoma" w:cs="Tahoma"/>
          <w:b/>
          <w:bCs/>
          <w:lang w:eastAsia="bg-BG"/>
        </w:rPr>
        <w:t xml:space="preserve">Начин </w:t>
      </w:r>
      <w:r w:rsidRPr="003B36C6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3B36C6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3B36C6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3B36C6">
        <w:rPr>
          <w:rFonts w:ascii="Tahoma" w:eastAsia="Times New Roman" w:hAnsi="Tahoma" w:cs="Tahoma"/>
          <w:b/>
          <w:bCs/>
          <w:lang w:eastAsia="bg-BG"/>
        </w:rPr>
        <w:t xml:space="preserve">: </w:t>
      </w:r>
      <w:r w:rsidRPr="003B36C6">
        <w:rPr>
          <w:rFonts w:ascii="Tahoma" w:eastAsia="Times New Roman" w:hAnsi="Tahoma" w:cs="Tahoma"/>
          <w:lang w:eastAsia="bg-BG"/>
        </w:rPr>
        <w:t>………………………………</w:t>
      </w:r>
    </w:p>
    <w:p w14:paraId="53720FA1" w14:textId="77777777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6A2662E2" w14:textId="77777777" w:rsidR="00AA12FB" w:rsidRPr="00627742" w:rsidRDefault="00AA12FB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val="ru-RU" w:eastAsia="bg-BG"/>
        </w:rPr>
      </w:pPr>
    </w:p>
    <w:p w14:paraId="18F72FC9" w14:textId="038C8FC1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длъжен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горепосочения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инструкции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против”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въздържал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точките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своя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които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условията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съобщени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обявени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223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както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решения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</w:p>
    <w:p w14:paraId="5DF0FA8C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4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ЗППЦК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горе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нищожно</w:t>
      </w:r>
      <w:r w:rsidRPr="00694826">
        <w:rPr>
          <w:rFonts w:ascii="Tahoma" w:eastAsia="Times New Roman" w:hAnsi="Tahoma" w:cs="Tahoma"/>
          <w:lang w:eastAsia="bg-BG"/>
        </w:rPr>
        <w:t xml:space="preserve">.                                           </w:t>
      </w:r>
    </w:p>
    <w:p w14:paraId="00C8C67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  <w:t xml:space="preserve">                </w:t>
      </w:r>
    </w:p>
    <w:p w14:paraId="5C88F3B0" w14:textId="77777777" w:rsidR="00B24B1A" w:rsidRDefault="00B24B1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3172BBDE" w14:textId="1CEA1DE1" w:rsidR="00694826" w:rsidRPr="00627742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val="ru-RU" w:eastAsia="bg-BG"/>
        </w:rPr>
      </w:pPr>
      <w:r w:rsidRPr="00314C2F">
        <w:rPr>
          <w:rFonts w:ascii="Tahoma" w:eastAsia="Times New Roman" w:hAnsi="Tahoma" w:cs="Tahoma" w:hint="eastAsia"/>
          <w:b/>
          <w:lang w:eastAsia="bg-BG"/>
        </w:rPr>
        <w:t>УПЪЛНОМОЩИТЕЛ</w:t>
      </w:r>
      <w:r w:rsidRPr="00314C2F">
        <w:rPr>
          <w:rFonts w:ascii="Tahoma" w:eastAsia="Times New Roman" w:hAnsi="Tahoma" w:cs="Tahoma"/>
          <w:b/>
          <w:lang w:eastAsia="bg-BG"/>
        </w:rPr>
        <w:t xml:space="preserve">: </w:t>
      </w:r>
      <w:r w:rsidR="00314C2F" w:rsidRPr="00627742">
        <w:rPr>
          <w:rFonts w:ascii="Tahoma" w:eastAsia="Times New Roman" w:hAnsi="Tahoma" w:cs="Tahoma"/>
          <w:b/>
          <w:lang w:val="ru-RU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11DEAB91" w14:textId="77777777" w:rsidR="006561AA" w:rsidRDefault="006561A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14BF5A0C" w14:textId="77777777" w:rsidR="006561AA" w:rsidRDefault="006561A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2668924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lastRenderedPageBreak/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64866BC8" w14:textId="5E65DC6E" w:rsidR="00013EB8" w:rsidRDefault="00694826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8359" w14:textId="77777777" w:rsidR="00957050" w:rsidRDefault="00957050" w:rsidP="00013EB8">
      <w:pPr>
        <w:spacing w:after="0" w:line="240" w:lineRule="auto"/>
      </w:pPr>
      <w:r>
        <w:separator/>
      </w:r>
    </w:p>
  </w:endnote>
  <w:endnote w:type="continuationSeparator" w:id="0">
    <w:p w14:paraId="184FE46C" w14:textId="77777777" w:rsidR="00957050" w:rsidRDefault="00957050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9127" w14:textId="77777777" w:rsidR="000C545F" w:rsidRPr="004B684E" w:rsidRDefault="000C545F" w:rsidP="000C545F">
    <w:pPr>
      <w:pStyle w:val="Footer"/>
      <w:rPr>
        <w:rFonts w:ascii="Tahoma" w:hAnsi="Tahoma" w:cs="Tahoma"/>
        <w:b/>
        <w:bCs/>
        <w:color w:val="C00000"/>
        <w:sz w:val="20"/>
        <w:szCs w:val="20"/>
      </w:rPr>
    </w:pPr>
    <w:bookmarkStart w:id="0" w:name="_Hlk518307549"/>
    <w:r w:rsidRPr="004B684E">
      <w:rPr>
        <w:rFonts w:ascii="Tahoma" w:hAnsi="Tahoma" w:cs="Tahoma"/>
        <w:b/>
        <w:bCs/>
        <w:color w:val="C00000"/>
        <w:sz w:val="20"/>
        <w:szCs w:val="20"/>
      </w:rPr>
      <w:t>гр. София 1407, ул. Филип Кутев № 137, бл. 1, ет. 2, ЕИК № 203645531</w:t>
    </w:r>
  </w:p>
  <w:p w14:paraId="7A698B9F" w14:textId="3BC939D8" w:rsidR="00013EB8" w:rsidRPr="00B910C4" w:rsidRDefault="000C545F" w:rsidP="000C545F">
    <w:pPr>
      <w:pStyle w:val="Footer"/>
      <w:jc w:val="center"/>
      <w:rPr>
        <w:b/>
      </w:rPr>
    </w:pPr>
    <w:r w:rsidRPr="004B684E">
      <w:rPr>
        <w:rFonts w:ascii="Tahoma" w:hAnsi="Tahoma" w:cs="Tahoma"/>
        <w:b/>
        <w:bCs/>
        <w:color w:val="C00000"/>
        <w:sz w:val="20"/>
        <w:szCs w:val="20"/>
      </w:rPr>
      <w:t xml:space="preserve"> e: </w:t>
    </w:r>
    <w:r w:rsidRPr="004B684E">
      <w:rPr>
        <w:rFonts w:ascii="Tahoma" w:hAnsi="Tahoma" w:cs="Tahoma"/>
        <w:b/>
        <w:bCs/>
        <w:color w:val="ED0000"/>
        <w:sz w:val="20"/>
        <w:szCs w:val="20"/>
      </w:rPr>
      <w:t>iro@tavistock.bg</w:t>
    </w:r>
    <w:r w:rsidRPr="004B684E">
      <w:rPr>
        <w:rFonts w:ascii="Tahoma" w:hAnsi="Tahoma" w:cs="Tahoma"/>
        <w:b/>
        <w:bCs/>
        <w:color w:val="C00000"/>
        <w:sz w:val="20"/>
        <w:szCs w:val="20"/>
      </w:rPr>
      <w:t>, t: 359 2 868 13 74, www.bpdreit.com</w:t>
    </w:r>
    <w:r w:rsidR="00952F04" w:rsidRPr="00627742">
      <w:rPr>
        <w:b/>
        <w:color w:val="4472C4"/>
        <w:lang w:val="ru-RU"/>
      </w:rPr>
      <w:tab/>
    </w:r>
    <w:r w:rsidR="00B910C4" w:rsidRPr="008A226F">
      <w:rPr>
        <w:b/>
        <w:color w:val="4472C4"/>
      </w:rPr>
      <w:t xml:space="preserve">    </w:t>
    </w:r>
    <w:bookmarkEnd w:id="0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4652" w14:textId="77777777" w:rsidR="00957050" w:rsidRDefault="00957050" w:rsidP="00013EB8">
      <w:pPr>
        <w:spacing w:after="0" w:line="240" w:lineRule="auto"/>
      </w:pPr>
      <w:r>
        <w:separator/>
      </w:r>
    </w:p>
  </w:footnote>
  <w:footnote w:type="continuationSeparator" w:id="0">
    <w:p w14:paraId="12F7CF0E" w14:textId="77777777" w:rsidR="00957050" w:rsidRDefault="00957050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7BDA" w14:textId="77777777" w:rsidR="000C545F" w:rsidRPr="008A226F" w:rsidRDefault="000C545F" w:rsidP="000C545F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A606A3">
      <w:rPr>
        <w:rFonts w:ascii="Tahoma" w:eastAsiaTheme="majorEastAsia" w:hAnsi="Tahoma" w:cs="Tahoma"/>
        <w:b/>
        <w:caps/>
        <w:noProof/>
        <w:color w:val="2FA3EE" w:themeColor="accent1"/>
        <w:sz w:val="72"/>
        <w:szCs w:val="72"/>
      </w:rPr>
      <w:drawing>
        <wp:inline distT="0" distB="0" distL="0" distR="0" wp14:anchorId="65BC31DC" wp14:editId="7FD1B2B0">
          <wp:extent cx="1150035" cy="429260"/>
          <wp:effectExtent l="38100" t="38100" r="31115" b="46990"/>
          <wp:docPr id="6958166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59" cy="44587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2FA3EE">
                        <a:alpha val="0"/>
                      </a:srgbClr>
                    </a:glow>
                    <a:reflection stA="0" endPos="0" dist="50800" dir="5400000" sy="-100000" algn="bl" rotWithShape="0"/>
                  </a:effectLst>
                </pic:spPr>
              </pic:pic>
            </a:graphicData>
          </a:graphic>
        </wp:inline>
      </w:drawing>
    </w:r>
    <w:r w:rsidRPr="008A226F">
      <w:rPr>
        <w:b/>
        <w:color w:val="4472C4"/>
        <w:sz w:val="22"/>
        <w:szCs w:val="22"/>
      </w:rPr>
      <w:t xml:space="preserve">       </w:t>
    </w:r>
    <w:r w:rsidRPr="00400753">
      <w:rPr>
        <w:rFonts w:ascii="Tahoma" w:hAnsi="Tahoma" w:cs="Tahoma"/>
        <w:b/>
        <w:color w:val="C00000"/>
        <w:sz w:val="22"/>
        <w:szCs w:val="22"/>
      </w:rPr>
      <w:t xml:space="preserve">ИНДУСТРИАЛЕН ФОНД ЗА НЕДВИЖИМИ ИМОТИ </w:t>
    </w:r>
    <w:r w:rsidRPr="00400753">
      <w:rPr>
        <w:rFonts w:ascii="Tahoma" w:hAnsi="Tahoma" w:cs="Tahoma"/>
        <w:b/>
        <w:color w:val="C00000"/>
        <w:sz w:val="22"/>
        <w:szCs w:val="22"/>
        <w:lang w:val="en-US"/>
      </w:rPr>
      <w:t>E</w:t>
    </w:r>
    <w:r w:rsidRPr="00400753">
      <w:rPr>
        <w:rFonts w:ascii="Tahoma" w:hAnsi="Tahoma" w:cs="Tahoma"/>
        <w:b/>
        <w:color w:val="C00000"/>
        <w:sz w:val="22"/>
        <w:szCs w:val="22"/>
      </w:rPr>
      <w:t xml:space="preserve">АДСИЦ </w:t>
    </w:r>
  </w:p>
  <w:p w14:paraId="23982AB0" w14:textId="2CACADFE" w:rsidR="00952F04" w:rsidRPr="000C545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EE0000"/>
        <w:sz w:val="22"/>
        <w:szCs w:val="22"/>
        <w:lang w:val="en-US"/>
      </w:rPr>
    </w:pPr>
    <w:r w:rsidRPr="000C545F">
      <w:rPr>
        <w:rFonts w:ascii="Tahoma" w:hAnsi="Tahoma" w:cs="Tahoma"/>
        <w:b/>
        <w:color w:val="EE0000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96B"/>
    <w:multiLevelType w:val="hybridMultilevel"/>
    <w:tmpl w:val="52084CDC"/>
    <w:lvl w:ilvl="0" w:tplc="04BAB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07046EB"/>
    <w:multiLevelType w:val="hybridMultilevel"/>
    <w:tmpl w:val="A41C4EB2"/>
    <w:lvl w:ilvl="0" w:tplc="411C32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BBA"/>
    <w:multiLevelType w:val="hybridMultilevel"/>
    <w:tmpl w:val="117AF0DC"/>
    <w:lvl w:ilvl="0" w:tplc="01AC5E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7141">
    <w:abstractNumId w:val="13"/>
  </w:num>
  <w:num w:numId="2" w16cid:durableId="1264460024">
    <w:abstractNumId w:val="8"/>
  </w:num>
  <w:num w:numId="3" w16cid:durableId="1840997647">
    <w:abstractNumId w:val="14"/>
  </w:num>
  <w:num w:numId="4" w16cid:durableId="2011565694">
    <w:abstractNumId w:val="11"/>
  </w:num>
  <w:num w:numId="5" w16cid:durableId="1728336240">
    <w:abstractNumId w:val="15"/>
  </w:num>
  <w:num w:numId="6" w16cid:durableId="211118902">
    <w:abstractNumId w:val="12"/>
  </w:num>
  <w:num w:numId="7" w16cid:durableId="1457867405">
    <w:abstractNumId w:val="10"/>
  </w:num>
  <w:num w:numId="8" w16cid:durableId="836768633">
    <w:abstractNumId w:val="6"/>
  </w:num>
  <w:num w:numId="9" w16cid:durableId="1441415141">
    <w:abstractNumId w:val="1"/>
  </w:num>
  <w:num w:numId="10" w16cid:durableId="758256184">
    <w:abstractNumId w:val="4"/>
  </w:num>
  <w:num w:numId="11" w16cid:durableId="1966740171">
    <w:abstractNumId w:val="0"/>
  </w:num>
  <w:num w:numId="12" w16cid:durableId="518734827">
    <w:abstractNumId w:val="16"/>
  </w:num>
  <w:num w:numId="13" w16cid:durableId="1573849878">
    <w:abstractNumId w:val="5"/>
  </w:num>
  <w:num w:numId="14" w16cid:durableId="2045712800">
    <w:abstractNumId w:val="9"/>
  </w:num>
  <w:num w:numId="15" w16cid:durableId="1509561464">
    <w:abstractNumId w:val="7"/>
  </w:num>
  <w:num w:numId="16" w16cid:durableId="1761486313">
    <w:abstractNumId w:val="3"/>
  </w:num>
  <w:num w:numId="17" w16cid:durableId="201229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31BDB"/>
    <w:rsid w:val="000631BA"/>
    <w:rsid w:val="00091496"/>
    <w:rsid w:val="000A3AF0"/>
    <w:rsid w:val="000A4EBF"/>
    <w:rsid w:val="000C545F"/>
    <w:rsid w:val="000C69D4"/>
    <w:rsid w:val="00110734"/>
    <w:rsid w:val="00113728"/>
    <w:rsid w:val="00124053"/>
    <w:rsid w:val="00141C48"/>
    <w:rsid w:val="001452A0"/>
    <w:rsid w:val="001A41AE"/>
    <w:rsid w:val="001B1F32"/>
    <w:rsid w:val="00217A8B"/>
    <w:rsid w:val="00260050"/>
    <w:rsid w:val="00273611"/>
    <w:rsid w:val="00280D63"/>
    <w:rsid w:val="00294A22"/>
    <w:rsid w:val="002B01F2"/>
    <w:rsid w:val="002B479B"/>
    <w:rsid w:val="002C4050"/>
    <w:rsid w:val="00306B76"/>
    <w:rsid w:val="00314C2F"/>
    <w:rsid w:val="00393B73"/>
    <w:rsid w:val="0039549E"/>
    <w:rsid w:val="003A0F71"/>
    <w:rsid w:val="003B36C6"/>
    <w:rsid w:val="003D4F70"/>
    <w:rsid w:val="003E49B1"/>
    <w:rsid w:val="003F4BF5"/>
    <w:rsid w:val="00400AE2"/>
    <w:rsid w:val="00442633"/>
    <w:rsid w:val="00472793"/>
    <w:rsid w:val="0047582F"/>
    <w:rsid w:val="00486DA1"/>
    <w:rsid w:val="004F1AE4"/>
    <w:rsid w:val="00513AB2"/>
    <w:rsid w:val="00544313"/>
    <w:rsid w:val="00577ACD"/>
    <w:rsid w:val="005E10D0"/>
    <w:rsid w:val="005F6246"/>
    <w:rsid w:val="00626830"/>
    <w:rsid w:val="00627742"/>
    <w:rsid w:val="006561AA"/>
    <w:rsid w:val="006643CF"/>
    <w:rsid w:val="00665D42"/>
    <w:rsid w:val="00694826"/>
    <w:rsid w:val="006C7319"/>
    <w:rsid w:val="006D59F4"/>
    <w:rsid w:val="006D6690"/>
    <w:rsid w:val="00723E6B"/>
    <w:rsid w:val="0075080D"/>
    <w:rsid w:val="00760065"/>
    <w:rsid w:val="00763F83"/>
    <w:rsid w:val="00782701"/>
    <w:rsid w:val="0079488D"/>
    <w:rsid w:val="00795AC7"/>
    <w:rsid w:val="007B63AE"/>
    <w:rsid w:val="007D0EEC"/>
    <w:rsid w:val="007E2609"/>
    <w:rsid w:val="007F48B6"/>
    <w:rsid w:val="0084107D"/>
    <w:rsid w:val="0086663D"/>
    <w:rsid w:val="00883A50"/>
    <w:rsid w:val="008927AB"/>
    <w:rsid w:val="008A226F"/>
    <w:rsid w:val="008A4A5C"/>
    <w:rsid w:val="008B139B"/>
    <w:rsid w:val="008C7EBF"/>
    <w:rsid w:val="00926536"/>
    <w:rsid w:val="00931E24"/>
    <w:rsid w:val="00940173"/>
    <w:rsid w:val="00952F04"/>
    <w:rsid w:val="00957050"/>
    <w:rsid w:val="009578C4"/>
    <w:rsid w:val="00971BA2"/>
    <w:rsid w:val="00974ECD"/>
    <w:rsid w:val="00975403"/>
    <w:rsid w:val="0099295E"/>
    <w:rsid w:val="009A113E"/>
    <w:rsid w:val="009C7C81"/>
    <w:rsid w:val="009D1164"/>
    <w:rsid w:val="009D73D6"/>
    <w:rsid w:val="00A213D1"/>
    <w:rsid w:val="00A33634"/>
    <w:rsid w:val="00A93002"/>
    <w:rsid w:val="00AA12FB"/>
    <w:rsid w:val="00AA6BF3"/>
    <w:rsid w:val="00AB6565"/>
    <w:rsid w:val="00AF60DB"/>
    <w:rsid w:val="00B24B1A"/>
    <w:rsid w:val="00B663D8"/>
    <w:rsid w:val="00B910C4"/>
    <w:rsid w:val="00BA4DFE"/>
    <w:rsid w:val="00BD6510"/>
    <w:rsid w:val="00BE0FE6"/>
    <w:rsid w:val="00BF2BE8"/>
    <w:rsid w:val="00C23957"/>
    <w:rsid w:val="00C621C6"/>
    <w:rsid w:val="00C62B4F"/>
    <w:rsid w:val="00C67458"/>
    <w:rsid w:val="00C73BB3"/>
    <w:rsid w:val="00D02966"/>
    <w:rsid w:val="00D07A8A"/>
    <w:rsid w:val="00D154AF"/>
    <w:rsid w:val="00D74A49"/>
    <w:rsid w:val="00D81A10"/>
    <w:rsid w:val="00DC4207"/>
    <w:rsid w:val="00DD7AAB"/>
    <w:rsid w:val="00E41F54"/>
    <w:rsid w:val="00E724B2"/>
    <w:rsid w:val="00EA60B1"/>
    <w:rsid w:val="00ED391E"/>
    <w:rsid w:val="00F0653B"/>
    <w:rsid w:val="00F42FE1"/>
    <w:rsid w:val="00F74913"/>
    <w:rsid w:val="00F77526"/>
    <w:rsid w:val="00F87164"/>
    <w:rsid w:val="00F93114"/>
    <w:rsid w:val="00F950FF"/>
    <w:rsid w:val="00FA161C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  <w:style w:type="paragraph" w:customStyle="1" w:styleId="Default">
    <w:name w:val="Default"/>
    <w:rsid w:val="00AA12F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3F0B-1E5B-42FC-BBE1-27373205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21</cp:revision>
  <cp:lastPrinted>2018-06-26T11:27:00Z</cp:lastPrinted>
  <dcterms:created xsi:type="dcterms:W3CDTF">2018-07-19T07:28:00Z</dcterms:created>
  <dcterms:modified xsi:type="dcterms:W3CDTF">2025-11-25T06:13:00Z</dcterms:modified>
</cp:coreProperties>
</file>